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41" w:rsidRDefault="00AF7941" w:rsidP="00AF794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7941">
        <w:rPr>
          <w:rFonts w:ascii="Times New Roman" w:hAnsi="Times New Roman" w:cs="Times New Roman"/>
          <w:b/>
          <w:sz w:val="24"/>
          <w:szCs w:val="24"/>
        </w:rPr>
        <w:t>Когда можно вернуть товар в аптеку?</w:t>
      </w:r>
    </w:p>
    <w:bookmarkEnd w:id="0"/>
    <w:p w:rsidR="00AF7941" w:rsidRPr="00AF7941" w:rsidRDefault="00AF7941" w:rsidP="00AF794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Часто в аптеках висит объявление о том, что товары, приобретенные в аптеке, возврату и обмену не подлежат. Следует разобрат</w:t>
      </w:r>
      <w:r>
        <w:rPr>
          <w:rFonts w:ascii="Times New Roman" w:hAnsi="Times New Roman" w:cs="Times New Roman"/>
          <w:sz w:val="24"/>
          <w:szCs w:val="24"/>
        </w:rPr>
        <w:t>ься, действительно, ли это так.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Не подлежат возврату и обмену: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препараты; предметы личной гигиены (зубные щетки, расчески, заколки, бигуди для волос, парики, шиньоны и другие аналогичные товары; парфюмерно-косметическ</w:t>
      </w:r>
      <w:r>
        <w:rPr>
          <w:rFonts w:ascii="Times New Roman" w:hAnsi="Times New Roman" w:cs="Times New Roman"/>
          <w:sz w:val="24"/>
          <w:szCs w:val="24"/>
        </w:rPr>
        <w:t>ие товары надлежащего качества.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Таким образом, действительно вернуть либо обменять указанные группы товаров, если они соответс</w:t>
      </w:r>
      <w:r>
        <w:rPr>
          <w:rFonts w:ascii="Times New Roman" w:hAnsi="Times New Roman" w:cs="Times New Roman"/>
          <w:sz w:val="24"/>
          <w:szCs w:val="24"/>
        </w:rPr>
        <w:t>твуют качеству в аптеку НЕЛЬЗЯ.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 xml:space="preserve">При этом в случае обнаружения в товаре недостатков, если они не были оговорены продавцом, </w:t>
      </w:r>
      <w:r>
        <w:rPr>
          <w:rFonts w:ascii="Times New Roman" w:hAnsi="Times New Roman" w:cs="Times New Roman"/>
          <w:sz w:val="24"/>
          <w:szCs w:val="24"/>
        </w:rPr>
        <w:t>потребитель вправе потребовать: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AF7941">
        <w:rPr>
          <w:rFonts w:ascii="Times New Roman" w:hAnsi="Times New Roman" w:cs="Times New Roman"/>
          <w:sz w:val="24"/>
          <w:szCs w:val="24"/>
        </w:rPr>
        <w:t>замены на такой же или другой товар с соответствую</w:t>
      </w:r>
      <w:r>
        <w:rPr>
          <w:rFonts w:ascii="Times New Roman" w:hAnsi="Times New Roman" w:cs="Times New Roman"/>
          <w:sz w:val="24"/>
          <w:szCs w:val="24"/>
        </w:rPr>
        <w:t>щим перерасчетом покупной цены;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AF7941">
        <w:rPr>
          <w:rFonts w:ascii="Times New Roman" w:hAnsi="Times New Roman" w:cs="Times New Roman"/>
          <w:sz w:val="24"/>
          <w:szCs w:val="24"/>
        </w:rPr>
        <w:t>соразмерно</w:t>
      </w:r>
      <w:r>
        <w:rPr>
          <w:rFonts w:ascii="Times New Roman" w:hAnsi="Times New Roman" w:cs="Times New Roman"/>
          <w:sz w:val="24"/>
          <w:szCs w:val="24"/>
        </w:rPr>
        <w:t>го уменьшения покупной цены;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·устранения недостатков товара;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AF7941">
        <w:rPr>
          <w:rFonts w:ascii="Times New Roman" w:hAnsi="Times New Roman" w:cs="Times New Roman"/>
          <w:sz w:val="24"/>
          <w:szCs w:val="24"/>
        </w:rPr>
        <w:t>возв</w:t>
      </w:r>
      <w:r>
        <w:rPr>
          <w:rFonts w:ascii="Times New Roman" w:hAnsi="Times New Roman" w:cs="Times New Roman"/>
          <w:sz w:val="24"/>
          <w:szCs w:val="24"/>
        </w:rPr>
        <w:t>рата уплаченной за товар суммы.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Обратите внимание, в случае если аптека передала потребителю товар, не соответствующий описанию либо образцу, потребитель впра</w:t>
      </w:r>
      <w:r>
        <w:rPr>
          <w:rFonts w:ascii="Times New Roman" w:hAnsi="Times New Roman" w:cs="Times New Roman"/>
          <w:sz w:val="24"/>
          <w:szCs w:val="24"/>
        </w:rPr>
        <w:t>ве отказаться от такого товара.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Так же на продавца возложена обязанность доводить до потребителя информацию о товаре которая долж</w:t>
      </w:r>
      <w:r>
        <w:rPr>
          <w:rFonts w:ascii="Times New Roman" w:hAnsi="Times New Roman" w:cs="Times New Roman"/>
          <w:sz w:val="24"/>
          <w:szCs w:val="24"/>
        </w:rPr>
        <w:t>на включать в себя: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продукции;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- данн</w:t>
      </w:r>
      <w:r>
        <w:rPr>
          <w:rFonts w:ascii="Times New Roman" w:hAnsi="Times New Roman" w:cs="Times New Roman"/>
          <w:sz w:val="24"/>
          <w:szCs w:val="24"/>
        </w:rPr>
        <w:t>ые о потребительских свойствах;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- срок годности, гарантийный срок при его</w:t>
      </w:r>
      <w:r>
        <w:rPr>
          <w:rFonts w:ascii="Times New Roman" w:hAnsi="Times New Roman" w:cs="Times New Roman"/>
          <w:sz w:val="24"/>
          <w:szCs w:val="24"/>
        </w:rPr>
        <w:t xml:space="preserve"> наличии, а также срок службы;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цену в рублях;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- правила безопас</w:t>
      </w:r>
      <w:r>
        <w:rPr>
          <w:rFonts w:ascii="Times New Roman" w:hAnsi="Times New Roman" w:cs="Times New Roman"/>
          <w:sz w:val="24"/>
          <w:szCs w:val="24"/>
        </w:rPr>
        <w:t>ного использования товара и пр.</w:t>
      </w: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Важно! Если потребитель приобрел лекарственные препараты дистанционным способом, отказаться от товара потребитель вправе в любой момент до его получения. После оплаты и получения лекарственные препараты надлежащего качества</w:t>
      </w:r>
      <w:r>
        <w:rPr>
          <w:rFonts w:ascii="Times New Roman" w:hAnsi="Times New Roman" w:cs="Times New Roman"/>
          <w:sz w:val="24"/>
          <w:szCs w:val="24"/>
        </w:rPr>
        <w:t xml:space="preserve"> возврату и обмену не подлежат.</w:t>
      </w:r>
    </w:p>
    <w:p w:rsidR="00386D2D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941">
        <w:rPr>
          <w:rFonts w:ascii="Times New Roman" w:hAnsi="Times New Roman" w:cs="Times New Roman"/>
          <w:sz w:val="24"/>
          <w:szCs w:val="24"/>
        </w:rPr>
        <w:t>Если же потребителю не предоставлена возможность получить при заключении договора информацию о товаре, он вправе потребовать от продавца возмещения убытков, причиненных необоснованным уклонением от заключения договора, а если договор заключен, отказаться от его исполнения и потребовать возврата уплаченной за товар суммы и возмещения других убытков.</w:t>
      </w:r>
    </w:p>
    <w:p w:rsid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7941" w:rsidRPr="00AF7941" w:rsidRDefault="00AF7941" w:rsidP="00AF79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941">
        <w:rPr>
          <w:rFonts w:ascii="Times New Roman" w:hAnsi="Times New Roman" w:cs="Times New Roman"/>
          <w:b/>
          <w:sz w:val="24"/>
          <w:szCs w:val="24"/>
        </w:rPr>
        <w:t>Для получения консультации можете обратиться в Консультационный пункт для потребителей по телефонам 8 (30145) 43726, 8 (9025) 62-31-99 (в рабочее время), электронная почта selenga_cge@mail.ru</w:t>
      </w:r>
    </w:p>
    <w:sectPr w:rsidR="00AF7941" w:rsidRPr="00AF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AE"/>
    <w:rsid w:val="000A57AE"/>
    <w:rsid w:val="00386D2D"/>
    <w:rsid w:val="00A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4DD1"/>
  <w15:chartTrackingRefBased/>
  <w15:docId w15:val="{AF5C578A-C507-4572-90F0-6AF0E91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2023-01-10T08:26:00Z</dcterms:created>
  <dcterms:modified xsi:type="dcterms:W3CDTF">2023-01-10T08:26:00Z</dcterms:modified>
</cp:coreProperties>
</file>