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5B" w:rsidRDefault="008B5B5B" w:rsidP="008B5B5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B5B5B">
        <w:rPr>
          <w:rFonts w:ascii="Times New Roman" w:hAnsi="Times New Roman" w:cs="Times New Roman"/>
          <w:b/>
          <w:sz w:val="24"/>
          <w:szCs w:val="24"/>
        </w:rPr>
        <w:t>Ч</w:t>
      </w:r>
      <w:r w:rsidRPr="008B5B5B">
        <w:rPr>
          <w:rFonts w:ascii="Times New Roman" w:hAnsi="Times New Roman" w:cs="Times New Roman"/>
          <w:b/>
          <w:sz w:val="24"/>
          <w:szCs w:val="24"/>
        </w:rPr>
        <w:t>то нужно знать при покупке ювелирных изделий</w:t>
      </w:r>
    </w:p>
    <w:bookmarkEnd w:id="0"/>
    <w:p w:rsidR="008B5B5B" w:rsidRPr="008B5B5B" w:rsidRDefault="008B5B5B" w:rsidP="008B5B5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 xml:space="preserve"> Покупка ювелирного украшения это не только приятное, но и ответственное мероприятие. В преддверии праздников хотелось бы напомнить потребителям, на что обратить внимани</w:t>
      </w:r>
      <w:r>
        <w:rPr>
          <w:rFonts w:ascii="Times New Roman" w:hAnsi="Times New Roman" w:cs="Times New Roman"/>
          <w:sz w:val="24"/>
          <w:szCs w:val="24"/>
        </w:rPr>
        <w:t>е при выборе ювелирных изделий.</w:t>
      </w: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 xml:space="preserve">Ювелирное изделие – это изделие из драгоценных металлов с использованием различных видов обработки со вставками из драгоценных, полудрагоценных, поделочных цветных камней и других материалов природного или искусственного происхождения, или без них, применяемое в качестве различных украшений, утилитарных предметов быта </w:t>
      </w:r>
      <w:r>
        <w:rPr>
          <w:rFonts w:ascii="Times New Roman" w:hAnsi="Times New Roman" w:cs="Times New Roman"/>
          <w:sz w:val="24"/>
          <w:szCs w:val="24"/>
        </w:rPr>
        <w:t>и (или) для декоративных целей.</w:t>
      </w: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>Особенности продажи изделий из драгоценных металлов и драгоценных камней содержатся в разделе II Правил продажи товаров по договору розничной купли-продажи, утвержденных Постановлением Правительства РФ от 31.12.20</w:t>
      </w:r>
      <w:r>
        <w:rPr>
          <w:rFonts w:ascii="Times New Roman" w:hAnsi="Times New Roman" w:cs="Times New Roman"/>
          <w:sz w:val="24"/>
          <w:szCs w:val="24"/>
        </w:rPr>
        <w:t>20 г. N 2463 (далее – Правила).</w:t>
      </w: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 xml:space="preserve">При передаче приобретенного товара покупателю продавец проверяет наличие на нем оттиска государственного пробирного клейма Российской Федерации и его качество, оттиска </w:t>
      </w:r>
      <w:proofErr w:type="spellStart"/>
      <w:r w:rsidRPr="008B5B5B">
        <w:rPr>
          <w:rFonts w:ascii="Times New Roman" w:hAnsi="Times New Roman" w:cs="Times New Roman"/>
          <w:sz w:val="24"/>
          <w:szCs w:val="24"/>
        </w:rPr>
        <w:t>именника</w:t>
      </w:r>
      <w:proofErr w:type="spellEnd"/>
      <w:r w:rsidRPr="008B5B5B">
        <w:rPr>
          <w:rFonts w:ascii="Times New Roman" w:hAnsi="Times New Roman" w:cs="Times New Roman"/>
          <w:sz w:val="24"/>
          <w:szCs w:val="24"/>
        </w:rPr>
        <w:t xml:space="preserve"> изготовителя (для изделий российского производства), а также сертификата на ограненный природный драгоценный камень. Если продавец этого не сделал – Вы имеете пр</w:t>
      </w:r>
      <w:r>
        <w:rPr>
          <w:rFonts w:ascii="Times New Roman" w:hAnsi="Times New Roman" w:cs="Times New Roman"/>
          <w:sz w:val="24"/>
          <w:szCs w:val="24"/>
        </w:rPr>
        <w:t>аво настоять на такой проверке.</w:t>
      </w: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>К каждому продаваемому ювелирному изделию должен быть прикреплен опломбированный ярлык, в обязательном порядке содержащий: наименование ювелирного изделия, название изготовителя (импортера), логотип и адрес предприятия изготовителя (импортера), драгоценный металл, из которого изготовлено изделие, с указанием пробы, артикул, вес изделия, размер изделия (для колец, цепей, браслетов), виды драгоценных вставок с указанием веса и кач</w:t>
      </w:r>
      <w:r>
        <w:rPr>
          <w:rFonts w:ascii="Times New Roman" w:hAnsi="Times New Roman" w:cs="Times New Roman"/>
          <w:sz w:val="24"/>
          <w:szCs w:val="24"/>
        </w:rPr>
        <w:t>ественных характеристик и цену.</w:t>
      </w: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>По Вашему требованию в Вашем присутствии продавец обязан взвесить приобретенное изделие без ярлыка массой до 1 кг на весах, имеющих погрешность определения массы не более 0,01 г, и массой от 1 до 10 кг – на весах с погрешнос</w:t>
      </w:r>
      <w:r>
        <w:rPr>
          <w:rFonts w:ascii="Times New Roman" w:hAnsi="Times New Roman" w:cs="Times New Roman"/>
          <w:sz w:val="24"/>
          <w:szCs w:val="24"/>
        </w:rPr>
        <w:t>тью определения не более 0,1 г.</w:t>
      </w: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 xml:space="preserve"> При продаже ювелирного изделия продавец обязан Вам выдать кассовый чек и товарный чек с указанием цены, качественных параметром изделия, рекви</w:t>
      </w:r>
      <w:r>
        <w:rPr>
          <w:rFonts w:ascii="Times New Roman" w:hAnsi="Times New Roman" w:cs="Times New Roman"/>
          <w:sz w:val="24"/>
          <w:szCs w:val="24"/>
        </w:rPr>
        <w:t>зитами продавца и его подписью.</w:t>
      </w: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 xml:space="preserve">Продажа ювелирных и других изделий из драгоценных металлов, произведенных в Российской Федерации, ввезенных на ее территорию, подлежащих опробованию, анализу и клеймению, осуществляется только при наличии на этих изделиях оттисков государственных пробирных клейм, а также оттисков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8B5B5B">
        <w:rPr>
          <w:rFonts w:ascii="Times New Roman" w:hAnsi="Times New Roman" w:cs="Times New Roman"/>
          <w:sz w:val="24"/>
          <w:szCs w:val="24"/>
        </w:rPr>
        <w:t>менник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B5B5B">
        <w:rPr>
          <w:rFonts w:ascii="Times New Roman" w:hAnsi="Times New Roman" w:cs="Times New Roman"/>
          <w:sz w:val="24"/>
          <w:szCs w:val="24"/>
        </w:rPr>
        <w:t xml:space="preserve"> (для изд</w:t>
      </w:r>
      <w:r>
        <w:rPr>
          <w:rFonts w:ascii="Times New Roman" w:hAnsi="Times New Roman" w:cs="Times New Roman"/>
          <w:sz w:val="24"/>
          <w:szCs w:val="24"/>
        </w:rPr>
        <w:t>елий российского производства).</w:t>
      </w: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>Допускается продажа ювелирных и других изделий из серебра российского производства без оттиска госу</w:t>
      </w:r>
      <w:r>
        <w:rPr>
          <w:rFonts w:ascii="Times New Roman" w:hAnsi="Times New Roman" w:cs="Times New Roman"/>
          <w:sz w:val="24"/>
          <w:szCs w:val="24"/>
        </w:rPr>
        <w:t>дарственного пробирного клейма.</w:t>
      </w: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>Продажа ограненных драгоценных камней осуществляется только при наличии серт</w:t>
      </w:r>
      <w:r>
        <w:rPr>
          <w:rFonts w:ascii="Times New Roman" w:hAnsi="Times New Roman" w:cs="Times New Roman"/>
          <w:sz w:val="24"/>
          <w:szCs w:val="24"/>
        </w:rPr>
        <w:t>ификата на каждый такой камень.</w:t>
      </w: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>Обращаем внимание, что ювелирные изделия надлежащего качества воз</w:t>
      </w:r>
      <w:r>
        <w:rPr>
          <w:rFonts w:ascii="Times New Roman" w:hAnsi="Times New Roman" w:cs="Times New Roman"/>
          <w:sz w:val="24"/>
          <w:szCs w:val="24"/>
        </w:rPr>
        <w:t>врату и обмену не подлежат.</w:t>
      </w:r>
    </w:p>
    <w:p w:rsidR="00611B3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5B">
        <w:rPr>
          <w:rFonts w:ascii="Times New Roman" w:hAnsi="Times New Roman" w:cs="Times New Roman"/>
          <w:sz w:val="24"/>
          <w:szCs w:val="24"/>
        </w:rPr>
        <w:t>Однако в случае обнаружения в товаре недостатков, если они не были оговорены продавцом, покупатель по своему выбору вправе потребовать: заменить товар, отремонтировать изделие за счет продавца, вернуть товар и получить уплаченную за товар сумму.</w:t>
      </w:r>
    </w:p>
    <w:p w:rsidR="008B5B5B" w:rsidRPr="00AF7941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941">
        <w:rPr>
          <w:rFonts w:ascii="Times New Roman" w:hAnsi="Times New Roman" w:cs="Times New Roman"/>
          <w:b/>
          <w:sz w:val="24"/>
          <w:szCs w:val="24"/>
        </w:rPr>
        <w:t>Для получения консультации можете обратиться в Консультационный пункт для потребителей по телефонам 8 (30145) 43726, 8 (9025) 62-31-99 (в рабочее время), электронная почта selenga_cge@mail.ru</w:t>
      </w:r>
    </w:p>
    <w:p w:rsidR="008B5B5B" w:rsidRPr="008B5B5B" w:rsidRDefault="008B5B5B" w:rsidP="008B5B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B5B5B" w:rsidRPr="008B5B5B" w:rsidSect="008B5B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611B3B"/>
    <w:rsid w:val="008B5B5B"/>
    <w:rsid w:val="00B5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F550"/>
  <w15:chartTrackingRefBased/>
  <w15:docId w15:val="{EC5E16EB-2CA1-4AE1-A4F3-C9507DE4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2023-01-17T08:20:00Z</dcterms:created>
  <dcterms:modified xsi:type="dcterms:W3CDTF">2023-01-17T08:20:00Z</dcterms:modified>
</cp:coreProperties>
</file>