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F662" w14:textId="77777777" w:rsidR="00B674A8" w:rsidRPr="0062464E" w:rsidRDefault="00B674A8" w:rsidP="00B674A8">
      <w:pPr>
        <w:jc w:val="center"/>
        <w:rPr>
          <w:b/>
        </w:rPr>
      </w:pP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0EB0C9C6" w14:textId="77777777" w:rsidR="00B674A8" w:rsidRDefault="00B674A8" w:rsidP="00B674A8">
      <w:pPr>
        <w:ind w:left="180" w:hanging="180"/>
        <w:rPr>
          <w:b/>
          <w:noProof/>
          <w:sz w:val="28"/>
          <w:szCs w:val="28"/>
        </w:rPr>
      </w:pPr>
    </w:p>
    <w:tbl>
      <w:tblPr>
        <w:tblpPr w:leftFromText="180" w:rightFromText="180" w:bottomFromText="160" w:vertAnchor="text" w:horzAnchor="margin" w:tblpY="-155"/>
        <w:tblW w:w="9605" w:type="dxa"/>
        <w:tblLook w:val="04A0" w:firstRow="1" w:lastRow="0" w:firstColumn="1" w:lastColumn="0" w:noHBand="0" w:noVBand="1"/>
      </w:tblPr>
      <w:tblGrid>
        <w:gridCol w:w="3969"/>
        <w:gridCol w:w="1276"/>
        <w:gridCol w:w="4360"/>
      </w:tblGrid>
      <w:tr w:rsidR="00B674A8" w:rsidRPr="00EA5B6A" w14:paraId="4F7C751C" w14:textId="77777777" w:rsidTr="00DA4633">
        <w:trPr>
          <w:trHeight w:val="1979"/>
        </w:trPr>
        <w:tc>
          <w:tcPr>
            <w:tcW w:w="3969" w:type="dxa"/>
          </w:tcPr>
          <w:p w14:paraId="2F395EF0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14:paraId="46FBE4E5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4888F883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49B292D4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62B7B5AA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3CC1351E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Районный Совет депутатов</w:t>
            </w:r>
          </w:p>
          <w:p w14:paraId="5B1F8B20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муниципального образования </w:t>
            </w:r>
          </w:p>
          <w:p w14:paraId="6429328C" w14:textId="77777777" w:rsidR="00B674A8" w:rsidRPr="00EA5B6A" w:rsidRDefault="00B674A8" w:rsidP="00DA4633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«Селенгинский район»</w:t>
            </w:r>
          </w:p>
        </w:tc>
        <w:tc>
          <w:tcPr>
            <w:tcW w:w="1276" w:type="dxa"/>
            <w:hideMark/>
          </w:tcPr>
          <w:p w14:paraId="1B852297" w14:textId="77777777" w:rsidR="00B674A8" w:rsidRPr="00EA5B6A" w:rsidRDefault="00B674A8" w:rsidP="00DA4633">
            <w:pPr>
              <w:spacing w:line="256" w:lineRule="auto"/>
              <w:jc w:val="center"/>
              <w:rPr>
                <w:noProof/>
                <w:szCs w:val="28"/>
              </w:rPr>
            </w:pPr>
          </w:p>
          <w:p w14:paraId="5D8CCCC0" w14:textId="77777777" w:rsidR="00B674A8" w:rsidRPr="00EA5B6A" w:rsidRDefault="00B674A8" w:rsidP="00DA4633">
            <w:pPr>
              <w:spacing w:line="256" w:lineRule="auto"/>
              <w:jc w:val="center"/>
              <w:rPr>
                <w:szCs w:val="28"/>
              </w:rPr>
            </w:pPr>
            <w:r w:rsidRPr="00EA5B6A">
              <w:rPr>
                <w:noProof/>
                <w:szCs w:val="28"/>
              </w:rPr>
              <w:drawing>
                <wp:inline distT="0" distB="0" distL="0" distR="0" wp14:anchorId="594EB375" wp14:editId="3B476DFD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D97D00A" w14:textId="77777777" w:rsidR="00B674A8" w:rsidRPr="00EA5B6A" w:rsidRDefault="00B674A8" w:rsidP="00DA4633">
            <w:pPr>
              <w:spacing w:line="256" w:lineRule="auto"/>
              <w:jc w:val="right"/>
              <w:rPr>
                <w:rFonts w:eastAsiaTheme="minorHAnsi"/>
                <w:b/>
                <w:szCs w:val="28"/>
              </w:rPr>
            </w:pPr>
          </w:p>
          <w:p w14:paraId="44151E39" w14:textId="77777777" w:rsidR="00B674A8" w:rsidRPr="00EA5B6A" w:rsidRDefault="00B674A8" w:rsidP="00DA4633">
            <w:pPr>
              <w:spacing w:line="256" w:lineRule="auto"/>
              <w:jc w:val="right"/>
              <w:rPr>
                <w:b/>
                <w:szCs w:val="28"/>
              </w:rPr>
            </w:pPr>
          </w:p>
          <w:p w14:paraId="79353DA8" w14:textId="77777777" w:rsidR="00B674A8" w:rsidRPr="00EA5B6A" w:rsidRDefault="00B674A8" w:rsidP="00DA4633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  </w:t>
            </w:r>
          </w:p>
          <w:p w14:paraId="0A8B44C7" w14:textId="77777777" w:rsidR="00B674A8" w:rsidRPr="00EA5B6A" w:rsidRDefault="00B674A8" w:rsidP="00DA4633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</w:p>
          <w:p w14:paraId="1BDA4BC1" w14:textId="77777777" w:rsidR="00B674A8" w:rsidRPr="00EA5B6A" w:rsidRDefault="00B674A8" w:rsidP="00DA4633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</w:t>
            </w:r>
          </w:p>
          <w:p w14:paraId="2098ED34" w14:textId="77777777" w:rsidR="00B674A8" w:rsidRPr="00EA5B6A" w:rsidRDefault="00B674A8" w:rsidP="00DA4633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«Сэлэнгын аймаг» гэһэн</w:t>
            </w:r>
          </w:p>
          <w:p w14:paraId="25D09F50" w14:textId="77777777" w:rsidR="00B674A8" w:rsidRPr="00EA5B6A" w:rsidRDefault="00B674A8" w:rsidP="00DA4633">
            <w:pPr>
              <w:spacing w:line="256" w:lineRule="auto"/>
              <w:contextualSpacing/>
              <w:jc w:val="center"/>
              <w:rPr>
                <w:szCs w:val="28"/>
              </w:rPr>
            </w:pPr>
            <w:r w:rsidRPr="00EA5B6A">
              <w:rPr>
                <w:b/>
                <w:szCs w:val="28"/>
              </w:rPr>
              <w:t xml:space="preserve">нютагай засагай </w:t>
            </w:r>
            <w:r w:rsidRPr="00EA5B6A">
              <w:rPr>
                <w:b/>
                <w:szCs w:val="28"/>
                <w:lang w:val="mn-MN"/>
              </w:rPr>
              <w:t xml:space="preserve">байгууламжын Аймагай </w:t>
            </w:r>
            <w:r w:rsidRPr="00EA5B6A">
              <w:rPr>
                <w:b/>
                <w:szCs w:val="28"/>
              </w:rPr>
              <w:t>Һунгамалнуудай зүблэл</w:t>
            </w:r>
          </w:p>
        </w:tc>
      </w:tr>
    </w:tbl>
    <w:p w14:paraId="74A5A416" w14:textId="77777777" w:rsidR="00B674A8" w:rsidRPr="00EA5B6A" w:rsidRDefault="00B674A8" w:rsidP="00B674A8">
      <w:pPr>
        <w:pBdr>
          <w:top w:val="single" w:sz="12" w:space="12" w:color="auto"/>
        </w:pBd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A5B6A">
        <w:rPr>
          <w:b/>
          <w:sz w:val="28"/>
          <w:szCs w:val="28"/>
        </w:rPr>
        <w:t>РЕШЕНИЕ</w:t>
      </w:r>
    </w:p>
    <w:p w14:paraId="1194D5EF" w14:textId="42BA8028" w:rsidR="00B674A8" w:rsidRPr="00EA5B6A" w:rsidRDefault="008A02FA" w:rsidP="008A02FA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девятой очередной </w:t>
      </w:r>
      <w:r w:rsidR="00B674A8" w:rsidRPr="00EA5B6A">
        <w:rPr>
          <w:b/>
          <w:sz w:val="28"/>
          <w:szCs w:val="28"/>
        </w:rPr>
        <w:t xml:space="preserve">сессии </w:t>
      </w:r>
      <w:r w:rsidR="00B674A8">
        <w:rPr>
          <w:b/>
          <w:sz w:val="28"/>
          <w:szCs w:val="28"/>
        </w:rPr>
        <w:t>седьмого</w:t>
      </w:r>
      <w:r w:rsidR="00B674A8" w:rsidRPr="00EA5B6A">
        <w:rPr>
          <w:b/>
          <w:sz w:val="28"/>
          <w:szCs w:val="28"/>
        </w:rPr>
        <w:t xml:space="preserve"> созыва</w:t>
      </w:r>
    </w:p>
    <w:p w14:paraId="15DFE1B5" w14:textId="70E4C8F0" w:rsidR="00B674A8" w:rsidRPr="00EA5B6A" w:rsidRDefault="00B674A8" w:rsidP="00B674A8">
      <w:pPr>
        <w:pBdr>
          <w:top w:val="single" w:sz="12" w:space="12" w:color="auto"/>
        </w:pBdr>
        <w:spacing w:line="360" w:lineRule="auto"/>
        <w:jc w:val="both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«</w:t>
      </w:r>
      <w:r w:rsidR="008A02FA">
        <w:rPr>
          <w:b/>
          <w:bCs/>
          <w:sz w:val="28"/>
          <w:szCs w:val="28"/>
        </w:rPr>
        <w:t>29</w:t>
      </w:r>
      <w:r w:rsidRPr="00EA5B6A">
        <w:rPr>
          <w:b/>
          <w:bCs/>
          <w:sz w:val="28"/>
          <w:szCs w:val="28"/>
        </w:rPr>
        <w:t>»</w:t>
      </w:r>
      <w:r w:rsidR="008A02FA">
        <w:rPr>
          <w:b/>
          <w:bCs/>
          <w:sz w:val="28"/>
          <w:szCs w:val="28"/>
        </w:rPr>
        <w:t xml:space="preserve"> мая</w:t>
      </w:r>
      <w:r w:rsidRPr="00EA5B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EA5B6A">
        <w:rPr>
          <w:b/>
          <w:bCs/>
          <w:sz w:val="28"/>
          <w:szCs w:val="28"/>
        </w:rPr>
        <w:t xml:space="preserve">г.                                                                                        </w:t>
      </w:r>
      <w:r w:rsidR="008A02FA">
        <w:rPr>
          <w:b/>
          <w:bCs/>
          <w:sz w:val="28"/>
          <w:szCs w:val="28"/>
        </w:rPr>
        <w:t xml:space="preserve">          </w:t>
      </w:r>
      <w:r w:rsidRPr="00EA5B6A">
        <w:rPr>
          <w:b/>
          <w:bCs/>
          <w:sz w:val="28"/>
          <w:szCs w:val="28"/>
        </w:rPr>
        <w:t xml:space="preserve">№ </w:t>
      </w:r>
      <w:r w:rsidR="008A02FA">
        <w:rPr>
          <w:b/>
          <w:bCs/>
          <w:sz w:val="28"/>
          <w:szCs w:val="28"/>
        </w:rPr>
        <w:t>52</w:t>
      </w:r>
      <w:r w:rsidRPr="00EA5B6A">
        <w:rPr>
          <w:sz w:val="28"/>
          <w:szCs w:val="28"/>
        </w:rPr>
        <w:t xml:space="preserve"> </w:t>
      </w:r>
    </w:p>
    <w:p w14:paraId="48E292DA" w14:textId="77777777" w:rsidR="00B674A8" w:rsidRPr="00EA5B6A" w:rsidRDefault="00B674A8" w:rsidP="00B674A8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г. Гусиноозерск</w:t>
      </w:r>
    </w:p>
    <w:p w14:paraId="37289494" w14:textId="77777777" w:rsidR="00B674A8" w:rsidRDefault="00B674A8" w:rsidP="00B674A8">
      <w:pPr>
        <w:rPr>
          <w:noProof/>
        </w:rPr>
      </w:pPr>
    </w:p>
    <w:p w14:paraId="2AD8D45F" w14:textId="77777777" w:rsidR="00B674A8" w:rsidRPr="00255A40" w:rsidRDefault="00B674A8" w:rsidP="00B674A8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5B581BD9" w14:textId="77777777" w:rsidR="00B674A8" w:rsidRDefault="00B674A8" w:rsidP="00B674A8">
      <w:pPr>
        <w:rPr>
          <w:noProof/>
        </w:rPr>
      </w:pPr>
      <w:r>
        <w:rPr>
          <w:noProof/>
        </w:rPr>
        <w:t xml:space="preserve">муниципальный район </w:t>
      </w:r>
      <w:r w:rsidRPr="007C21BE">
        <w:rPr>
          <w:noProof/>
        </w:rPr>
        <w:t>«Селенгинский район»</w:t>
      </w:r>
      <w:r>
        <w:rPr>
          <w:noProof/>
        </w:rPr>
        <w:t xml:space="preserve"> Республики Бурятия,</w:t>
      </w:r>
      <w:r w:rsidRPr="007C21BE">
        <w:rPr>
          <w:noProof/>
        </w:rPr>
        <w:t xml:space="preserve">  </w:t>
      </w:r>
    </w:p>
    <w:p w14:paraId="5E313DC7" w14:textId="77777777" w:rsidR="00B674A8" w:rsidRPr="007C21BE" w:rsidRDefault="00B674A8" w:rsidP="00B674A8">
      <w:pPr>
        <w:rPr>
          <w:noProof/>
        </w:rPr>
      </w:pP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221BF55A" w14:textId="77777777" w:rsidR="00B674A8" w:rsidRPr="0085268A" w:rsidRDefault="00B674A8" w:rsidP="00B674A8">
      <w:pPr>
        <w:jc w:val="both"/>
        <w:rPr>
          <w:noProof/>
          <w:sz w:val="26"/>
          <w:szCs w:val="26"/>
        </w:rPr>
      </w:pPr>
    </w:p>
    <w:p w14:paraId="25A0536A" w14:textId="77777777" w:rsidR="00B674A8" w:rsidRPr="00FC6BF8" w:rsidRDefault="00B674A8" w:rsidP="00B674A8">
      <w:pPr>
        <w:jc w:val="both"/>
        <w:rPr>
          <w:noProof/>
          <w:sz w:val="26"/>
          <w:szCs w:val="26"/>
        </w:rPr>
      </w:pPr>
      <w:r w:rsidRPr="00FC6BF8">
        <w:rPr>
          <w:noProof/>
          <w:sz w:val="26"/>
          <w:szCs w:val="26"/>
        </w:rPr>
        <w:t xml:space="preserve">      В целях обеспечения эффективного использования муниципального имущества, </w:t>
      </w:r>
      <w:r w:rsidRPr="00FC6BF8">
        <w:rPr>
          <w:sz w:val="26"/>
          <w:szCs w:val="26"/>
        </w:rPr>
        <w:t xml:space="preserve">в соответствии с федеральным законом от 06.10.2003 № 131-ФЗ «Об организации местного самоуправления в Российской Федерации», 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районный Совет </w:t>
      </w:r>
      <w:r w:rsidRPr="00FC6BF8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12ACDB8F" w14:textId="77777777" w:rsidR="00B674A8" w:rsidRPr="00FC6BF8" w:rsidRDefault="00B674A8" w:rsidP="00B674A8">
      <w:pPr>
        <w:jc w:val="both"/>
        <w:rPr>
          <w:rFonts w:eastAsia="Calibri"/>
          <w:b/>
          <w:noProof/>
          <w:sz w:val="26"/>
          <w:szCs w:val="26"/>
        </w:rPr>
      </w:pPr>
      <w:r w:rsidRPr="00FC6BF8">
        <w:rPr>
          <w:b/>
          <w:noProof/>
          <w:sz w:val="26"/>
          <w:szCs w:val="26"/>
        </w:rPr>
        <w:t>РЕШИЛ:</w:t>
      </w:r>
      <w:r w:rsidRPr="00FC6BF8">
        <w:rPr>
          <w:rFonts w:eastAsia="Calibri"/>
          <w:noProof/>
          <w:sz w:val="26"/>
          <w:szCs w:val="26"/>
        </w:rPr>
        <w:t xml:space="preserve">  </w:t>
      </w:r>
    </w:p>
    <w:p w14:paraId="0C6FAC75" w14:textId="77777777" w:rsidR="00B674A8" w:rsidRPr="00FC6BF8" w:rsidRDefault="00B674A8" w:rsidP="00B674A8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6"/>
          <w:szCs w:val="26"/>
        </w:rPr>
      </w:pPr>
      <w:r w:rsidRPr="00FC6BF8">
        <w:rPr>
          <w:noProof/>
          <w:sz w:val="26"/>
          <w:szCs w:val="26"/>
        </w:rPr>
        <w:t xml:space="preserve">Утвердить прилагаемый Перечень имущества, передаваемого из муниципальной собственности муниципального образования муниципальный район «Селенгинский район» Республики Бурятия в собственность муниципального образования </w:t>
      </w:r>
      <w:r>
        <w:rPr>
          <w:noProof/>
          <w:sz w:val="26"/>
          <w:szCs w:val="26"/>
        </w:rPr>
        <w:t>сельское</w:t>
      </w:r>
      <w:r w:rsidRPr="00FC6BF8">
        <w:rPr>
          <w:noProof/>
          <w:sz w:val="26"/>
          <w:szCs w:val="26"/>
        </w:rPr>
        <w:t xml:space="preserve"> поселение «Гусино</w:t>
      </w:r>
      <w:r>
        <w:rPr>
          <w:noProof/>
          <w:sz w:val="26"/>
          <w:szCs w:val="26"/>
        </w:rPr>
        <w:t>е Озеро</w:t>
      </w:r>
      <w:r w:rsidRPr="00FC6BF8">
        <w:rPr>
          <w:noProof/>
          <w:sz w:val="26"/>
          <w:szCs w:val="26"/>
        </w:rPr>
        <w:t xml:space="preserve">» (Приложение). </w:t>
      </w:r>
    </w:p>
    <w:p w14:paraId="3337BE20" w14:textId="77777777" w:rsidR="00B674A8" w:rsidRPr="00FC6BF8" w:rsidRDefault="00B674A8" w:rsidP="00B674A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FC6BF8">
        <w:rPr>
          <w:rFonts w:eastAsia="Calibri"/>
          <w:sz w:val="26"/>
          <w:szCs w:val="26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6"/>
          <w:szCs w:val="26"/>
          <w:lang w:eastAsia="en-US"/>
        </w:rPr>
        <w:t>сельское</w:t>
      </w:r>
      <w:r w:rsidRPr="00FC6BF8">
        <w:rPr>
          <w:rFonts w:eastAsia="Calibri"/>
          <w:sz w:val="26"/>
          <w:szCs w:val="26"/>
          <w:lang w:eastAsia="en-US"/>
        </w:rPr>
        <w:t xml:space="preserve"> поселение «Гусино</w:t>
      </w:r>
      <w:r>
        <w:rPr>
          <w:rFonts w:eastAsia="Calibri"/>
          <w:sz w:val="26"/>
          <w:szCs w:val="26"/>
          <w:lang w:eastAsia="en-US"/>
        </w:rPr>
        <w:t>е Озеро</w:t>
      </w:r>
      <w:r w:rsidRPr="00FC6BF8">
        <w:rPr>
          <w:rFonts w:eastAsia="Calibri"/>
          <w:sz w:val="26"/>
          <w:szCs w:val="26"/>
          <w:lang w:eastAsia="en-US"/>
        </w:rPr>
        <w:t xml:space="preserve">» имущества, указанного в приложении к настоящему решению.  </w:t>
      </w:r>
    </w:p>
    <w:p w14:paraId="7C859F3F" w14:textId="77777777" w:rsidR="00B674A8" w:rsidRPr="00FC6BF8" w:rsidRDefault="00B674A8" w:rsidP="00B674A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6"/>
          <w:szCs w:val="26"/>
        </w:rPr>
      </w:pPr>
      <w:r w:rsidRPr="00FC6BF8">
        <w:rPr>
          <w:sz w:val="26"/>
          <w:szCs w:val="26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2D3B3AFC" w14:textId="77777777" w:rsidR="00B674A8" w:rsidRPr="00FC6BF8" w:rsidRDefault="00B674A8" w:rsidP="00B674A8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C6BF8">
        <w:rPr>
          <w:rFonts w:eastAsia="Calibri"/>
          <w:sz w:val="26"/>
          <w:szCs w:val="26"/>
        </w:rPr>
        <w:t xml:space="preserve"> </w:t>
      </w:r>
    </w:p>
    <w:p w14:paraId="54529C34" w14:textId="77777777" w:rsidR="00B674A8" w:rsidRDefault="00B674A8" w:rsidP="00B674A8">
      <w:pPr>
        <w:jc w:val="both"/>
        <w:rPr>
          <w:rFonts w:eastAsia="Calibri"/>
          <w:b/>
          <w:sz w:val="26"/>
          <w:szCs w:val="26"/>
        </w:rPr>
      </w:pPr>
      <w:r w:rsidRPr="00FC6BF8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003F5BC0" w14:textId="02BBFDCF" w:rsidR="00B674A8" w:rsidRPr="00FC6BF8" w:rsidRDefault="00B674A8" w:rsidP="00B674A8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Муниципальный район </w:t>
      </w:r>
      <w:r w:rsidRPr="00FC6BF8">
        <w:rPr>
          <w:rFonts w:eastAsia="Calibri"/>
          <w:b/>
          <w:sz w:val="26"/>
          <w:szCs w:val="26"/>
        </w:rPr>
        <w:t>«Селенгинский район»</w:t>
      </w:r>
      <w:r w:rsidRPr="00FC6BF8">
        <w:rPr>
          <w:rFonts w:eastAsia="Calibri"/>
          <w:b/>
          <w:sz w:val="26"/>
          <w:szCs w:val="26"/>
        </w:rPr>
        <w:tab/>
        <w:t xml:space="preserve">                                                                        </w:t>
      </w:r>
      <w:r>
        <w:rPr>
          <w:rFonts w:eastAsia="Calibri"/>
          <w:b/>
          <w:sz w:val="26"/>
          <w:szCs w:val="26"/>
        </w:rPr>
        <w:t xml:space="preserve">Республики Бурятия                                                                              </w:t>
      </w:r>
      <w:r w:rsidR="008A02FA"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 xml:space="preserve"> </w:t>
      </w:r>
      <w:r w:rsidRPr="00FC6BF8">
        <w:rPr>
          <w:rFonts w:eastAsia="Calibri"/>
          <w:b/>
          <w:sz w:val="26"/>
          <w:szCs w:val="26"/>
        </w:rPr>
        <w:t>С.Д. Гармаев</w:t>
      </w:r>
      <w:r w:rsidRPr="00FC6BF8">
        <w:rPr>
          <w:rFonts w:eastAsia="Calibri"/>
          <w:b/>
          <w:sz w:val="26"/>
          <w:szCs w:val="26"/>
        </w:rPr>
        <w:tab/>
      </w:r>
      <w:r w:rsidRPr="00FC6BF8">
        <w:rPr>
          <w:rFonts w:eastAsia="Calibri"/>
          <w:b/>
          <w:sz w:val="26"/>
          <w:szCs w:val="26"/>
        </w:rPr>
        <w:tab/>
      </w:r>
      <w:r w:rsidRPr="00FC6BF8">
        <w:rPr>
          <w:rFonts w:eastAsia="Calibri"/>
          <w:b/>
          <w:sz w:val="26"/>
          <w:szCs w:val="26"/>
        </w:rPr>
        <w:tab/>
      </w:r>
    </w:p>
    <w:p w14:paraId="19AF7499" w14:textId="77777777" w:rsidR="00B674A8" w:rsidRPr="00FC6BF8" w:rsidRDefault="00B674A8" w:rsidP="00B674A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7B18CCA0" w14:textId="77777777" w:rsidR="00B674A8" w:rsidRPr="00FC6BF8" w:rsidRDefault="00B674A8" w:rsidP="00B674A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016F036E" w14:textId="494C4431" w:rsidR="00B674A8" w:rsidRPr="00FC6BF8" w:rsidRDefault="00B674A8" w:rsidP="00B674A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C6BF8">
        <w:rPr>
          <w:rFonts w:eastAsia="Calibri"/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FC6BF8">
        <w:rPr>
          <w:rFonts w:eastAsia="Calibri"/>
          <w:b/>
          <w:color w:val="000000"/>
          <w:sz w:val="26"/>
          <w:szCs w:val="26"/>
        </w:rPr>
        <w:t xml:space="preserve">район»   </w:t>
      </w:r>
      <w:proofErr w:type="gramEnd"/>
      <w:r w:rsidRPr="00FC6BF8">
        <w:rPr>
          <w:rFonts w:eastAsia="Calibri"/>
          <w:b/>
          <w:color w:val="000000"/>
          <w:sz w:val="26"/>
          <w:szCs w:val="26"/>
        </w:rPr>
        <w:t xml:space="preserve">                                           </w:t>
      </w:r>
      <w:r w:rsidR="008A02FA">
        <w:rPr>
          <w:rFonts w:eastAsia="Calibri"/>
          <w:b/>
          <w:color w:val="000000"/>
          <w:sz w:val="26"/>
          <w:szCs w:val="26"/>
        </w:rPr>
        <w:t xml:space="preserve">      </w:t>
      </w:r>
      <w:r w:rsidRPr="00FC6BF8">
        <w:rPr>
          <w:rFonts w:eastAsia="Calibri"/>
          <w:b/>
          <w:color w:val="000000"/>
          <w:sz w:val="26"/>
          <w:szCs w:val="26"/>
        </w:rPr>
        <w:t>А.М. Балдаков</w:t>
      </w:r>
    </w:p>
    <w:p w14:paraId="1AE34ED5" w14:textId="77777777" w:rsidR="00B674A8" w:rsidRPr="00FC6BF8" w:rsidRDefault="00B674A8" w:rsidP="00B674A8">
      <w:pPr>
        <w:rPr>
          <w:b/>
          <w:sz w:val="26"/>
          <w:szCs w:val="26"/>
          <w:u w:val="single"/>
        </w:rPr>
      </w:pPr>
    </w:p>
    <w:p w14:paraId="1D53F9E1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9A5EA11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D116EA6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0CE97A5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09C5767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8D1E8AD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7D82204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99DE63F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996BCDA" w14:textId="77777777" w:rsidR="00B674A8" w:rsidRPr="00A422B3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Приложение</w:t>
      </w:r>
      <w:r>
        <w:rPr>
          <w:iCs/>
        </w:rPr>
        <w:t xml:space="preserve"> </w:t>
      </w:r>
      <w:r w:rsidRPr="00A422B3">
        <w:rPr>
          <w:iCs/>
        </w:rPr>
        <w:t xml:space="preserve"> </w:t>
      </w:r>
    </w:p>
    <w:p w14:paraId="06D7D95B" w14:textId="77777777" w:rsidR="00B674A8" w:rsidRPr="00A422B3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21BA2997" w14:textId="77777777" w:rsidR="00B674A8" w:rsidRPr="00A422B3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7DDA3BCD" w14:textId="108E2A40" w:rsidR="00B674A8" w:rsidRPr="00A422B3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8A02FA">
        <w:rPr>
          <w:iCs/>
        </w:rPr>
        <w:t xml:space="preserve">29 мая </w:t>
      </w:r>
      <w:r>
        <w:rPr>
          <w:iCs/>
        </w:rPr>
        <w:t xml:space="preserve">2025 г. № </w:t>
      </w:r>
      <w:r w:rsidR="008A02FA">
        <w:rPr>
          <w:iCs/>
        </w:rPr>
        <w:t>52</w:t>
      </w:r>
      <w:r w:rsidRPr="00117A91">
        <w:rPr>
          <w:iCs/>
        </w:rPr>
        <w:t xml:space="preserve"> </w:t>
      </w:r>
    </w:p>
    <w:p w14:paraId="38351F49" w14:textId="77777777" w:rsidR="00B674A8" w:rsidRPr="00037430" w:rsidRDefault="00B674A8" w:rsidP="00B674A8">
      <w:pPr>
        <w:jc w:val="center"/>
        <w:rPr>
          <w:rFonts w:eastAsia="Calibri"/>
          <w:b/>
          <w:noProof/>
          <w:sz w:val="26"/>
          <w:szCs w:val="26"/>
        </w:rPr>
      </w:pPr>
    </w:p>
    <w:p w14:paraId="68FDF814" w14:textId="77777777" w:rsidR="00B674A8" w:rsidRDefault="00B674A8" w:rsidP="00B674A8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7222F8D2" w14:textId="77777777" w:rsidR="00B674A8" w:rsidRPr="00C5174E" w:rsidRDefault="00B674A8" w:rsidP="00B674A8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ПЕРЕЧЕНЬ</w:t>
      </w:r>
    </w:p>
    <w:p w14:paraId="42B07D29" w14:textId="77777777" w:rsidR="00B674A8" w:rsidRDefault="00B674A8" w:rsidP="00B674A8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имущества, передаваемого из муниципальной собственности муниципального образования</w:t>
      </w:r>
      <w:r>
        <w:rPr>
          <w:sz w:val="26"/>
          <w:szCs w:val="26"/>
        </w:rPr>
        <w:t xml:space="preserve"> муниципальный район</w:t>
      </w:r>
      <w:r w:rsidRPr="00C5174E">
        <w:rPr>
          <w:sz w:val="26"/>
          <w:szCs w:val="26"/>
        </w:rPr>
        <w:t xml:space="preserve"> «Селенгинский район»</w:t>
      </w:r>
      <w:r>
        <w:rPr>
          <w:sz w:val="26"/>
          <w:szCs w:val="26"/>
        </w:rPr>
        <w:t xml:space="preserve"> Республики Бурятия</w:t>
      </w:r>
      <w:r w:rsidRPr="00C5174E">
        <w:rPr>
          <w:sz w:val="26"/>
          <w:szCs w:val="26"/>
        </w:rPr>
        <w:t xml:space="preserve"> в собственность муниципального образования </w:t>
      </w:r>
    </w:p>
    <w:p w14:paraId="07BE64E4" w14:textId="77777777" w:rsidR="00B674A8" w:rsidRDefault="00B674A8" w:rsidP="00B674A8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сельское</w:t>
      </w:r>
      <w:r w:rsidRPr="00C5174E">
        <w:rPr>
          <w:sz w:val="26"/>
          <w:szCs w:val="26"/>
        </w:rPr>
        <w:t xml:space="preserve"> поселение «</w:t>
      </w:r>
      <w:r>
        <w:rPr>
          <w:sz w:val="26"/>
          <w:szCs w:val="26"/>
        </w:rPr>
        <w:t>Гусиное Озеро</w:t>
      </w:r>
      <w:r w:rsidRPr="00C5174E">
        <w:rPr>
          <w:sz w:val="26"/>
          <w:szCs w:val="26"/>
        </w:rPr>
        <w:t>»</w:t>
      </w:r>
    </w:p>
    <w:p w14:paraId="2E312DE2" w14:textId="77777777" w:rsidR="00B674A8" w:rsidRPr="00C5174E" w:rsidRDefault="00B674A8" w:rsidP="00B674A8">
      <w:pPr>
        <w:pStyle w:val="ConsPlusTitle"/>
        <w:widowControl/>
        <w:jc w:val="center"/>
        <w:outlineLvl w:val="0"/>
        <w:rPr>
          <w:sz w:val="27"/>
          <w:szCs w:val="27"/>
        </w:rPr>
      </w:pPr>
    </w:p>
    <w:tbl>
      <w:tblPr>
        <w:tblStyle w:val="1"/>
        <w:tblW w:w="546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83"/>
        <w:gridCol w:w="2344"/>
        <w:gridCol w:w="3493"/>
        <w:gridCol w:w="3687"/>
      </w:tblGrid>
      <w:tr w:rsidR="00B674A8" w:rsidRPr="00037430" w14:paraId="703414B6" w14:textId="77777777" w:rsidTr="00DA4633">
        <w:trPr>
          <w:trHeight w:val="4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13A4" w14:textId="77777777" w:rsidR="00B674A8" w:rsidRPr="00037430" w:rsidRDefault="00B674A8" w:rsidP="00DA4633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10903A92" w14:textId="77777777" w:rsidR="00B674A8" w:rsidRPr="00037430" w:rsidRDefault="00B674A8" w:rsidP="00DA4633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148" w:type="pct"/>
          </w:tcPr>
          <w:p w14:paraId="0823AB2A" w14:textId="77777777" w:rsidR="00B674A8" w:rsidRPr="00020BBC" w:rsidRDefault="00B674A8" w:rsidP="00DA463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5B6A1F9B" w14:textId="77777777" w:rsidR="00B674A8" w:rsidRPr="00020BBC" w:rsidRDefault="00B674A8" w:rsidP="00DA463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1711" w:type="pct"/>
          </w:tcPr>
          <w:p w14:paraId="114B63BD" w14:textId="77777777" w:rsidR="00B674A8" w:rsidRPr="00020BBC" w:rsidRDefault="00B674A8" w:rsidP="00DA463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8C1" w14:textId="77777777" w:rsidR="00B674A8" w:rsidRPr="00020BBC" w:rsidRDefault="00B674A8" w:rsidP="00DA463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2AE28558" w14:textId="77777777" w:rsidR="00B674A8" w:rsidRPr="00020BBC" w:rsidRDefault="00B674A8" w:rsidP="00DA463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4F224168" w14:textId="77777777" w:rsidR="00B674A8" w:rsidRPr="00037430" w:rsidRDefault="00B674A8" w:rsidP="00DA4633">
            <w:pPr>
              <w:widowControl w:val="0"/>
              <w:spacing w:line="276" w:lineRule="auto"/>
              <w:jc w:val="center"/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</w:tr>
      <w:tr w:rsidR="00B674A8" w:rsidRPr="00037430" w14:paraId="74290037" w14:textId="77777777" w:rsidTr="00DA4633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378" w14:textId="77777777" w:rsidR="00B674A8" w:rsidRPr="00037430" w:rsidRDefault="00B674A8" w:rsidP="00DA4633">
            <w:pPr>
              <w:widowControl w:val="0"/>
              <w:spacing w:line="276" w:lineRule="auto"/>
              <w:jc w:val="center"/>
            </w:pPr>
            <w:r w:rsidRPr="00037430">
              <w:t>1</w:t>
            </w:r>
            <w:r>
              <w:t>.</w:t>
            </w:r>
          </w:p>
        </w:tc>
        <w:tc>
          <w:tcPr>
            <w:tcW w:w="1148" w:type="pct"/>
          </w:tcPr>
          <w:p w14:paraId="6759850E" w14:textId="77777777" w:rsidR="00B674A8" w:rsidRDefault="00B674A8" w:rsidP="00DA4633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986CA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вартира</w:t>
            </w:r>
          </w:p>
          <w:p w14:paraId="70524858" w14:textId="77777777" w:rsidR="00B674A8" w:rsidRPr="0054387A" w:rsidRDefault="00B674A8" w:rsidP="00DA4633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1711" w:type="pct"/>
          </w:tcPr>
          <w:p w14:paraId="1FAE4524" w14:textId="77777777" w:rsidR="00B674A8" w:rsidRPr="00BA2753" w:rsidRDefault="00B674A8" w:rsidP="00DA4633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2753">
              <w:rPr>
                <w:rFonts w:eastAsia="Calibri"/>
                <w:sz w:val="26"/>
                <w:szCs w:val="26"/>
                <w:lang w:eastAsia="en-US"/>
              </w:rPr>
              <w:t>Республика Бурятия, Селенгинский район,</w:t>
            </w:r>
          </w:p>
          <w:p w14:paraId="7B9F4294" w14:textId="77777777" w:rsidR="00B674A8" w:rsidRPr="00BA2753" w:rsidRDefault="00B674A8" w:rsidP="00DA4633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 Гусиное Озеро</w:t>
            </w:r>
            <w:r w:rsidRPr="00BA2753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14:paraId="27CA1311" w14:textId="77777777" w:rsidR="00B674A8" w:rsidRPr="00BA2753" w:rsidRDefault="00B674A8" w:rsidP="00B674A8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кв-л Молодежный, д.9 кв.2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ADA" w14:textId="77777777" w:rsidR="00B674A8" w:rsidRDefault="00B674A8" w:rsidP="00DA4633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BA2753">
              <w:rPr>
                <w:sz w:val="26"/>
                <w:szCs w:val="26"/>
              </w:rPr>
              <w:t>Кадастровый номер:</w:t>
            </w:r>
          </w:p>
          <w:p w14:paraId="4E5A9F19" w14:textId="77777777" w:rsidR="00B674A8" w:rsidRPr="00BA2753" w:rsidRDefault="00B674A8" w:rsidP="00DA4633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03:18:000000:5597</w:t>
            </w:r>
          </w:p>
          <w:p w14:paraId="05965AE0" w14:textId="77777777" w:rsidR="00B674A8" w:rsidRPr="00BA2753" w:rsidRDefault="00B674A8" w:rsidP="00DA4633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BA2753">
              <w:rPr>
                <w:sz w:val="26"/>
                <w:szCs w:val="26"/>
              </w:rPr>
              <w:t xml:space="preserve">Площадь:  </w:t>
            </w:r>
            <w:r>
              <w:rPr>
                <w:sz w:val="26"/>
                <w:szCs w:val="26"/>
              </w:rPr>
              <w:t xml:space="preserve">68,3 </w:t>
            </w:r>
            <w:r w:rsidRPr="00BA2753">
              <w:rPr>
                <w:sz w:val="26"/>
                <w:szCs w:val="26"/>
              </w:rPr>
              <w:t>кв. м.</w:t>
            </w:r>
          </w:p>
        </w:tc>
      </w:tr>
    </w:tbl>
    <w:p w14:paraId="63FA2AB3" w14:textId="77777777" w:rsidR="00B674A8" w:rsidRPr="00037430" w:rsidRDefault="00B674A8" w:rsidP="00B674A8">
      <w:pPr>
        <w:rPr>
          <w:rFonts w:eastAsia="Calibri"/>
        </w:rPr>
      </w:pPr>
    </w:p>
    <w:p w14:paraId="0F450473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5C86713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54271FB0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BF79054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6368EE35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4B8765A8" w14:textId="77777777" w:rsidR="00B674A8" w:rsidRDefault="00B674A8" w:rsidP="00B674A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453C848" w14:textId="77777777" w:rsidR="00B674A8" w:rsidRDefault="00B674A8" w:rsidP="00B674A8"/>
    <w:p w14:paraId="3D373B5D" w14:textId="77777777" w:rsidR="00B674A8" w:rsidRDefault="00B674A8" w:rsidP="00B674A8"/>
    <w:p w14:paraId="0AED2406" w14:textId="77777777" w:rsidR="00B674A8" w:rsidRDefault="00B674A8" w:rsidP="00B674A8"/>
    <w:p w14:paraId="468BA75D" w14:textId="77777777" w:rsidR="00B674A8" w:rsidRDefault="00B674A8" w:rsidP="00B674A8"/>
    <w:p w14:paraId="76A06290" w14:textId="77777777" w:rsidR="00B674A8" w:rsidRDefault="00B674A8" w:rsidP="00B674A8"/>
    <w:p w14:paraId="01F22EF8" w14:textId="77777777" w:rsidR="00B674A8" w:rsidRDefault="00B674A8" w:rsidP="00B674A8"/>
    <w:p w14:paraId="43008EED" w14:textId="77777777" w:rsidR="00B674A8" w:rsidRDefault="00B674A8" w:rsidP="00B674A8"/>
    <w:p w14:paraId="0777E1BC" w14:textId="77777777" w:rsidR="00B674A8" w:rsidRDefault="00B674A8" w:rsidP="00B674A8"/>
    <w:p w14:paraId="1D1BA64A" w14:textId="77777777" w:rsidR="00B674A8" w:rsidRDefault="00B674A8" w:rsidP="00B674A8"/>
    <w:p w14:paraId="48C7392D" w14:textId="77777777" w:rsidR="00B674A8" w:rsidRDefault="00B674A8" w:rsidP="00B674A8"/>
    <w:p w14:paraId="1DE95A74" w14:textId="77777777" w:rsidR="00B674A8" w:rsidRDefault="00B674A8" w:rsidP="00B674A8"/>
    <w:p w14:paraId="1C3FC539" w14:textId="77777777" w:rsidR="00B674A8" w:rsidRDefault="00B674A8" w:rsidP="00B674A8"/>
    <w:p w14:paraId="557DCE35" w14:textId="77777777" w:rsidR="00B674A8" w:rsidRDefault="00B674A8" w:rsidP="00B674A8"/>
    <w:p w14:paraId="565CB16D" w14:textId="77777777" w:rsidR="00B674A8" w:rsidRDefault="00B674A8" w:rsidP="00B674A8"/>
    <w:p w14:paraId="3D0F8B33" w14:textId="77777777" w:rsidR="00B674A8" w:rsidRDefault="00B674A8" w:rsidP="00B674A8"/>
    <w:p w14:paraId="185BECE3" w14:textId="77777777" w:rsidR="00B674A8" w:rsidRDefault="00B674A8" w:rsidP="00B674A8"/>
    <w:p w14:paraId="199B6D46" w14:textId="77777777" w:rsidR="00B674A8" w:rsidRDefault="00B674A8" w:rsidP="00B674A8"/>
    <w:p w14:paraId="7ABBE1BB" w14:textId="77777777" w:rsidR="00B674A8" w:rsidRDefault="00B674A8" w:rsidP="00B674A8"/>
    <w:p w14:paraId="14CFB1D5" w14:textId="77777777" w:rsidR="00B674A8" w:rsidRDefault="00B674A8" w:rsidP="00B674A8"/>
    <w:p w14:paraId="7EE5E542" w14:textId="77777777" w:rsidR="00B674A8" w:rsidRDefault="00B674A8" w:rsidP="00B674A8"/>
    <w:p w14:paraId="54990D9C" w14:textId="77777777" w:rsidR="00B674A8" w:rsidRDefault="00B674A8" w:rsidP="00B674A8"/>
    <w:p w14:paraId="0EAC0499" w14:textId="77777777" w:rsidR="00B674A8" w:rsidRDefault="00B674A8" w:rsidP="00B674A8"/>
    <w:p w14:paraId="78391CC6" w14:textId="77777777" w:rsidR="00B674A8" w:rsidRDefault="00B674A8" w:rsidP="00B674A8"/>
    <w:p w14:paraId="4211C4CD" w14:textId="77777777" w:rsidR="00B674A8" w:rsidRDefault="00B674A8" w:rsidP="00B674A8"/>
    <w:p w14:paraId="3EB7C377" w14:textId="77777777" w:rsidR="00B674A8" w:rsidRDefault="00B674A8" w:rsidP="00B674A8"/>
    <w:p w14:paraId="2AD281A6" w14:textId="77777777" w:rsidR="00B674A8" w:rsidRDefault="00B674A8" w:rsidP="00B674A8"/>
    <w:p w14:paraId="68C499D7" w14:textId="77777777" w:rsidR="00602745" w:rsidRDefault="00602745"/>
    <w:sectPr w:rsidR="00602745" w:rsidSect="00EA5B6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027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A8"/>
    <w:rsid w:val="00602745"/>
    <w:rsid w:val="008A02FA"/>
    <w:rsid w:val="00B674A8"/>
    <w:rsid w:val="00D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E031"/>
  <w15:chartTrackingRefBased/>
  <w15:docId w15:val="{62C64A1C-BC4F-4D1C-AC38-AE6CD808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6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7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3</cp:revision>
  <cp:lastPrinted>2025-05-29T00:14:00Z</cp:lastPrinted>
  <dcterms:created xsi:type="dcterms:W3CDTF">2025-05-07T02:00:00Z</dcterms:created>
  <dcterms:modified xsi:type="dcterms:W3CDTF">2025-05-29T00:14:00Z</dcterms:modified>
</cp:coreProperties>
</file>